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4F" w:rsidRPr="00930567" w:rsidRDefault="00D40BE8" w:rsidP="00D40BE8">
      <w:pPr>
        <w:spacing w:after="0" w:line="240" w:lineRule="auto"/>
        <w:contextualSpacing/>
        <w:rPr>
          <w:rFonts w:ascii="Times New Roman" w:hAnsi="Times New Roman" w:cs="Times New Roman"/>
          <w:b/>
          <w:sz w:val="24"/>
          <w:szCs w:val="26"/>
        </w:rPr>
      </w:pPr>
      <w:bookmarkStart w:id="0" w:name="_GoBack"/>
      <w:bookmarkEnd w:id="0"/>
      <w:r w:rsidRPr="00930567">
        <w:rPr>
          <w:rFonts w:ascii="Times New Roman" w:hAnsi="Times New Roman" w:cs="Times New Roman"/>
          <w:b/>
          <w:sz w:val="24"/>
          <w:szCs w:val="26"/>
        </w:rPr>
        <w:t xml:space="preserve">Instructor: </w:t>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00930567">
        <w:rPr>
          <w:rFonts w:ascii="Times New Roman" w:hAnsi="Times New Roman" w:cs="Times New Roman"/>
          <w:b/>
          <w:sz w:val="24"/>
          <w:szCs w:val="26"/>
        </w:rPr>
        <w:tab/>
        <w:t xml:space="preserve">        </w:t>
      </w:r>
      <w:r w:rsidRPr="00930567">
        <w:rPr>
          <w:rFonts w:ascii="Times New Roman" w:hAnsi="Times New Roman" w:cs="Times New Roman"/>
          <w:b/>
          <w:sz w:val="24"/>
          <w:szCs w:val="26"/>
        </w:rPr>
        <w:t>Semester</w:t>
      </w:r>
    </w:p>
    <w:p w:rsidR="00D40BE8" w:rsidRPr="00930567" w:rsidRDefault="00930567" w:rsidP="00D40BE8">
      <w:pPr>
        <w:spacing w:after="0" w:line="240" w:lineRule="auto"/>
        <w:contextualSpacing/>
        <w:rPr>
          <w:rFonts w:ascii="Times New Roman" w:hAnsi="Times New Roman" w:cs="Times New Roman"/>
          <w:b/>
          <w:sz w:val="24"/>
          <w:szCs w:val="26"/>
        </w:rPr>
      </w:pPr>
      <w:r>
        <w:rPr>
          <w:rFonts w:ascii="Times New Roman" w:hAnsi="Times New Roman" w:cs="Times New Roman"/>
          <w:b/>
          <w:sz w:val="24"/>
          <w:szCs w:val="26"/>
        </w:rPr>
        <w:t>Rhetoric 1030</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b/>
          <w:sz w:val="24"/>
          <w:szCs w:val="26"/>
        </w:rPr>
        <w:tab/>
        <w:t xml:space="preserve">     </w:t>
      </w:r>
      <w:r w:rsidR="00D36ED5" w:rsidRPr="00930567">
        <w:rPr>
          <w:rFonts w:ascii="Times New Roman" w:hAnsi="Times New Roman" w:cs="Times New Roman"/>
          <w:b/>
          <w:sz w:val="24"/>
          <w:szCs w:val="26"/>
        </w:rPr>
        <w:t>Embrac</w:t>
      </w:r>
      <w:r w:rsidR="00A51929" w:rsidRPr="00930567">
        <w:rPr>
          <w:rFonts w:ascii="Times New Roman" w:hAnsi="Times New Roman" w:cs="Times New Roman"/>
          <w:b/>
          <w:sz w:val="24"/>
          <w:szCs w:val="26"/>
        </w:rPr>
        <w:t xml:space="preserve">ing Complexity </w:t>
      </w:r>
      <w:r w:rsidR="00D40BE8" w:rsidRPr="00930567">
        <w:rPr>
          <w:rFonts w:ascii="Times New Roman" w:hAnsi="Times New Roman" w:cs="Times New Roman"/>
          <w:b/>
          <w:sz w:val="24"/>
          <w:szCs w:val="26"/>
        </w:rPr>
        <w:t>Rhetorical Analysis In-class Activity</w:t>
      </w:r>
    </w:p>
    <w:p w:rsidR="00D40BE8" w:rsidRPr="00D36ED5" w:rsidRDefault="00D40BE8" w:rsidP="00D40BE8">
      <w:pPr>
        <w:spacing w:after="0" w:line="240" w:lineRule="auto"/>
        <w:contextualSpacing/>
        <w:rPr>
          <w:rFonts w:ascii="Times New Roman" w:hAnsi="Times New Roman" w:cs="Times New Roman"/>
          <w:sz w:val="24"/>
          <w:szCs w:val="24"/>
        </w:rPr>
      </w:pPr>
    </w:p>
    <w:p w:rsidR="0023745A" w:rsidRPr="00D36ED5" w:rsidRDefault="0023745A" w:rsidP="00D40BE8">
      <w:pPr>
        <w:spacing w:after="0" w:line="240" w:lineRule="auto"/>
        <w:contextualSpacing/>
        <w:rPr>
          <w:rFonts w:ascii="Times New Roman" w:hAnsi="Times New Roman" w:cs="Times New Roman"/>
          <w:sz w:val="24"/>
          <w:szCs w:val="24"/>
        </w:rPr>
      </w:pPr>
      <w:r w:rsidRPr="00D36ED5">
        <w:rPr>
          <w:rFonts w:ascii="Times New Roman" w:hAnsi="Times New Roman" w:cs="Times New Roman"/>
          <w:b/>
          <w:sz w:val="24"/>
          <w:szCs w:val="24"/>
        </w:rPr>
        <w:t>Activity:</w:t>
      </w:r>
      <w:r w:rsidRPr="00D36ED5">
        <w:rPr>
          <w:rFonts w:ascii="Times New Roman" w:hAnsi="Times New Roman" w:cs="Times New Roman"/>
          <w:sz w:val="24"/>
          <w:szCs w:val="24"/>
        </w:rPr>
        <w:t xml:space="preserve"> In your groups, e</w:t>
      </w:r>
      <w:r w:rsidR="00D40BE8" w:rsidRPr="00D36ED5">
        <w:rPr>
          <w:rFonts w:ascii="Times New Roman" w:hAnsi="Times New Roman" w:cs="Times New Roman"/>
          <w:sz w:val="24"/>
          <w:szCs w:val="24"/>
        </w:rPr>
        <w:t xml:space="preserve">xamine </w:t>
      </w:r>
      <w:r w:rsidR="00290E39" w:rsidRPr="00D36ED5">
        <w:rPr>
          <w:rFonts w:ascii="Times New Roman" w:hAnsi="Times New Roman" w:cs="Times New Roman"/>
          <w:sz w:val="24"/>
          <w:szCs w:val="24"/>
        </w:rPr>
        <w:t xml:space="preserve">the </w:t>
      </w:r>
      <w:r w:rsidR="00290E39" w:rsidRPr="00D36ED5">
        <w:rPr>
          <w:rFonts w:ascii="Times New Roman" w:hAnsi="Times New Roman" w:cs="Times New Roman"/>
          <w:i/>
          <w:sz w:val="24"/>
          <w:szCs w:val="24"/>
        </w:rPr>
        <w:t>Allure</w:t>
      </w:r>
      <w:r w:rsidR="00290E39" w:rsidRPr="00D36ED5">
        <w:rPr>
          <w:rFonts w:ascii="Times New Roman" w:hAnsi="Times New Roman" w:cs="Times New Roman"/>
          <w:sz w:val="24"/>
          <w:szCs w:val="24"/>
        </w:rPr>
        <w:t xml:space="preserve"> magazine cover featuring model Halima Aden. Perform a rhetorical analysis to identify the purpose, message, audience, persona, and situation. This may require some searching online, so use your devices to gather </w:t>
      </w:r>
      <w:r w:rsidR="008C5F24" w:rsidRPr="00D36ED5">
        <w:rPr>
          <w:rFonts w:ascii="Times New Roman" w:hAnsi="Times New Roman" w:cs="Times New Roman"/>
          <w:sz w:val="24"/>
          <w:szCs w:val="24"/>
        </w:rPr>
        <w:t xml:space="preserve">further </w:t>
      </w:r>
      <w:r w:rsidR="00290E39" w:rsidRPr="00D36ED5">
        <w:rPr>
          <w:rFonts w:ascii="Times New Roman" w:hAnsi="Times New Roman" w:cs="Times New Roman"/>
          <w:sz w:val="24"/>
          <w:szCs w:val="24"/>
        </w:rPr>
        <w:t>evidence</w:t>
      </w:r>
      <w:r w:rsidR="008C5F24" w:rsidRPr="00D36ED5">
        <w:rPr>
          <w:rFonts w:ascii="Times New Roman" w:hAnsi="Times New Roman" w:cs="Times New Roman"/>
          <w:sz w:val="24"/>
          <w:szCs w:val="24"/>
        </w:rPr>
        <w:t xml:space="preserve"> to support your points</w:t>
      </w:r>
      <w:r w:rsidR="00290E39" w:rsidRPr="00D36ED5">
        <w:rPr>
          <w:rFonts w:ascii="Times New Roman" w:hAnsi="Times New Roman" w:cs="Times New Roman"/>
          <w:sz w:val="24"/>
          <w:szCs w:val="24"/>
        </w:rPr>
        <w:t xml:space="preserve">. Ultimately, figure out why this cover is important. </w:t>
      </w:r>
      <w:r w:rsidR="00683241" w:rsidRPr="00D36ED5">
        <w:rPr>
          <w:rFonts w:ascii="Times New Roman" w:hAnsi="Times New Roman" w:cs="Times New Roman"/>
          <w:sz w:val="24"/>
          <w:szCs w:val="24"/>
        </w:rPr>
        <w:t>You might search through articles in r</w:t>
      </w:r>
      <w:r w:rsidR="00B80E32" w:rsidRPr="00D36ED5">
        <w:rPr>
          <w:rFonts w:ascii="Times New Roman" w:hAnsi="Times New Roman" w:cs="Times New Roman"/>
          <w:sz w:val="24"/>
          <w:szCs w:val="24"/>
        </w:rPr>
        <w:t xml:space="preserve">esponse to the cover, find old </w:t>
      </w:r>
      <w:r w:rsidR="00B80E32" w:rsidRPr="00D36ED5">
        <w:rPr>
          <w:rFonts w:ascii="Times New Roman" w:hAnsi="Times New Roman" w:cs="Times New Roman"/>
          <w:i/>
          <w:sz w:val="24"/>
          <w:szCs w:val="24"/>
        </w:rPr>
        <w:t>A</w:t>
      </w:r>
      <w:r w:rsidR="00683241" w:rsidRPr="00D36ED5">
        <w:rPr>
          <w:rFonts w:ascii="Times New Roman" w:hAnsi="Times New Roman" w:cs="Times New Roman"/>
          <w:i/>
          <w:sz w:val="24"/>
          <w:szCs w:val="24"/>
        </w:rPr>
        <w:t>llure</w:t>
      </w:r>
      <w:r w:rsidR="00683241" w:rsidRPr="00D36ED5">
        <w:rPr>
          <w:rFonts w:ascii="Times New Roman" w:hAnsi="Times New Roman" w:cs="Times New Roman"/>
          <w:sz w:val="24"/>
          <w:szCs w:val="24"/>
        </w:rPr>
        <w:t xml:space="preserve"> covers, or read parts of the interview. </w:t>
      </w:r>
      <w:r w:rsidRPr="00D36ED5">
        <w:rPr>
          <w:rFonts w:ascii="Times New Roman" w:hAnsi="Times New Roman" w:cs="Times New Roman"/>
          <w:sz w:val="24"/>
          <w:szCs w:val="24"/>
        </w:rPr>
        <w:t xml:space="preserve">Next, you will share your findings with the class, including any images you discovered. </w:t>
      </w:r>
    </w:p>
    <w:p w:rsidR="00D40BE8" w:rsidRPr="00D36ED5" w:rsidRDefault="00D40BE8" w:rsidP="00D40BE8">
      <w:pPr>
        <w:spacing w:after="0" w:line="240" w:lineRule="auto"/>
        <w:contextualSpacing/>
        <w:rPr>
          <w:rFonts w:ascii="Times New Roman" w:hAnsi="Times New Roman" w:cs="Times New Roman"/>
          <w:sz w:val="24"/>
          <w:szCs w:val="24"/>
        </w:rPr>
      </w:pPr>
    </w:p>
    <w:p w:rsidR="0023745A" w:rsidRPr="00D36ED5" w:rsidRDefault="0023745A" w:rsidP="00D40BE8">
      <w:pPr>
        <w:spacing w:after="0" w:line="240" w:lineRule="auto"/>
        <w:contextualSpacing/>
        <w:rPr>
          <w:rFonts w:ascii="Times New Roman" w:hAnsi="Times New Roman" w:cs="Times New Roman"/>
          <w:sz w:val="24"/>
          <w:szCs w:val="24"/>
        </w:rPr>
      </w:pPr>
      <w:r w:rsidRPr="00D36ED5">
        <w:rPr>
          <w:rFonts w:ascii="Times New Roman" w:hAnsi="Times New Roman" w:cs="Times New Roman"/>
          <w:b/>
          <w:sz w:val="24"/>
          <w:szCs w:val="24"/>
        </w:rPr>
        <w:t>Purpose:</w:t>
      </w:r>
      <w:r w:rsidRPr="00D36ED5">
        <w:rPr>
          <w:rFonts w:ascii="Times New Roman" w:hAnsi="Times New Roman" w:cs="Times New Roman"/>
          <w:sz w:val="24"/>
          <w:szCs w:val="24"/>
        </w:rPr>
        <w:t xml:space="preserve"> This activity will help you to furthe</w:t>
      </w:r>
      <w:r w:rsidR="00DC44C5" w:rsidRPr="00D36ED5">
        <w:rPr>
          <w:rFonts w:ascii="Times New Roman" w:hAnsi="Times New Roman" w:cs="Times New Roman"/>
          <w:sz w:val="24"/>
          <w:szCs w:val="24"/>
        </w:rPr>
        <w:t>r develop your critical thinking</w:t>
      </w:r>
      <w:r w:rsidRPr="00D36ED5">
        <w:rPr>
          <w:rFonts w:ascii="Times New Roman" w:hAnsi="Times New Roman" w:cs="Times New Roman"/>
          <w:sz w:val="24"/>
          <w:szCs w:val="24"/>
        </w:rPr>
        <w:t xml:space="preserve"> skills, </w:t>
      </w:r>
      <w:r w:rsidR="00DC44C5" w:rsidRPr="00D36ED5">
        <w:rPr>
          <w:rFonts w:ascii="Times New Roman" w:hAnsi="Times New Roman" w:cs="Times New Roman"/>
          <w:sz w:val="24"/>
          <w:szCs w:val="24"/>
        </w:rPr>
        <w:t>as well as</w:t>
      </w:r>
      <w:r w:rsidRPr="00D36ED5">
        <w:rPr>
          <w:rFonts w:ascii="Times New Roman" w:hAnsi="Times New Roman" w:cs="Times New Roman"/>
          <w:sz w:val="24"/>
          <w:szCs w:val="24"/>
        </w:rPr>
        <w:t xml:space="preserve"> provide you with the opportunity to speak in front of the class. Practicing your public speaking now in these informal ways will help you to feel more comfortable when you perform your more formal speeches. </w:t>
      </w:r>
      <w:r w:rsidR="00F54FCB" w:rsidRPr="00D36ED5">
        <w:rPr>
          <w:rFonts w:ascii="Times New Roman" w:hAnsi="Times New Roman" w:cs="Times New Roman"/>
          <w:sz w:val="24"/>
          <w:szCs w:val="24"/>
        </w:rPr>
        <w:t>Additionally,</w:t>
      </w:r>
      <w:r w:rsidR="00FC2DE3" w:rsidRPr="00D36ED5">
        <w:rPr>
          <w:rFonts w:ascii="Times New Roman" w:hAnsi="Times New Roman" w:cs="Times New Roman"/>
          <w:sz w:val="24"/>
          <w:szCs w:val="24"/>
        </w:rPr>
        <w:t xml:space="preserve"> this activity helps us to better understand the power of visibility and visual rhetoric. </w:t>
      </w:r>
    </w:p>
    <w:p w:rsidR="00D40BE8" w:rsidRPr="00D36ED5" w:rsidRDefault="00D40BE8" w:rsidP="00D40BE8">
      <w:pPr>
        <w:spacing w:after="0" w:line="240" w:lineRule="auto"/>
        <w:contextualSpacing/>
        <w:rPr>
          <w:rFonts w:ascii="Times New Roman" w:hAnsi="Times New Roman" w:cs="Times New Roman"/>
          <w:sz w:val="24"/>
          <w:szCs w:val="24"/>
        </w:rPr>
      </w:pPr>
    </w:p>
    <w:p w:rsidR="0081388E" w:rsidRPr="00D36ED5" w:rsidRDefault="0081388E" w:rsidP="00D40BE8">
      <w:pPr>
        <w:spacing w:after="0" w:line="240" w:lineRule="auto"/>
        <w:contextualSpacing/>
        <w:rPr>
          <w:rFonts w:ascii="Times New Roman" w:hAnsi="Times New Roman" w:cs="Times New Roman"/>
          <w:sz w:val="24"/>
          <w:szCs w:val="24"/>
        </w:rPr>
      </w:pPr>
      <w:r w:rsidRPr="00930567">
        <w:rPr>
          <w:rFonts w:ascii="Times New Roman" w:hAnsi="Times New Roman" w:cs="Times New Roman"/>
          <w:b/>
          <w:sz w:val="24"/>
          <w:szCs w:val="24"/>
        </w:rPr>
        <w:t>Steps for instructors</w:t>
      </w:r>
      <w:r w:rsidRPr="00D36ED5">
        <w:rPr>
          <w:rFonts w:ascii="Times New Roman" w:hAnsi="Times New Roman" w:cs="Times New Roman"/>
          <w:sz w:val="24"/>
          <w:szCs w:val="24"/>
        </w:rPr>
        <w:t xml:space="preserve">: </w:t>
      </w:r>
    </w:p>
    <w:p w:rsidR="0081388E" w:rsidRPr="00D36ED5" w:rsidRDefault="0081388E" w:rsidP="00D36ED5">
      <w:pPr>
        <w:pStyle w:val="ListParagraph"/>
        <w:numPr>
          <w:ilvl w:val="1"/>
          <w:numId w:val="4"/>
        </w:numPr>
        <w:spacing w:after="0" w:line="240" w:lineRule="auto"/>
        <w:ind w:left="720"/>
        <w:rPr>
          <w:rFonts w:ascii="Times New Roman" w:hAnsi="Times New Roman" w:cs="Times New Roman"/>
          <w:sz w:val="24"/>
          <w:szCs w:val="24"/>
        </w:rPr>
      </w:pPr>
      <w:r w:rsidRPr="00D36ED5">
        <w:rPr>
          <w:rFonts w:ascii="Times New Roman" w:hAnsi="Times New Roman" w:cs="Times New Roman"/>
          <w:sz w:val="24"/>
          <w:szCs w:val="24"/>
        </w:rPr>
        <w:t>Place students in groups or have them meet with regular group members.</w:t>
      </w:r>
    </w:p>
    <w:p w:rsidR="0081388E" w:rsidRPr="00D36ED5" w:rsidRDefault="0081388E" w:rsidP="00D36ED5">
      <w:pPr>
        <w:pStyle w:val="ListParagraph"/>
        <w:numPr>
          <w:ilvl w:val="1"/>
          <w:numId w:val="4"/>
        </w:numPr>
        <w:spacing w:after="0" w:line="240" w:lineRule="auto"/>
        <w:ind w:left="720"/>
        <w:rPr>
          <w:rFonts w:ascii="Times New Roman" w:hAnsi="Times New Roman" w:cs="Times New Roman"/>
          <w:sz w:val="24"/>
          <w:szCs w:val="24"/>
        </w:rPr>
      </w:pPr>
      <w:r w:rsidRPr="00D36ED5">
        <w:rPr>
          <w:rFonts w:ascii="Times New Roman" w:hAnsi="Times New Roman" w:cs="Times New Roman"/>
          <w:sz w:val="24"/>
          <w:szCs w:val="24"/>
        </w:rPr>
        <w:t>Go over prompt and instruct</w:t>
      </w:r>
      <w:r w:rsidR="00A51929">
        <w:rPr>
          <w:rFonts w:ascii="Times New Roman" w:hAnsi="Times New Roman" w:cs="Times New Roman"/>
          <w:sz w:val="24"/>
          <w:szCs w:val="24"/>
        </w:rPr>
        <w:t>ions</w:t>
      </w:r>
    </w:p>
    <w:p w:rsidR="0081388E" w:rsidRPr="00D36ED5" w:rsidRDefault="0081388E" w:rsidP="00D36ED5">
      <w:pPr>
        <w:pStyle w:val="ListParagraph"/>
        <w:numPr>
          <w:ilvl w:val="1"/>
          <w:numId w:val="4"/>
        </w:numPr>
        <w:spacing w:after="0" w:line="240" w:lineRule="auto"/>
        <w:ind w:left="720"/>
        <w:rPr>
          <w:rFonts w:ascii="Times New Roman" w:hAnsi="Times New Roman" w:cs="Times New Roman"/>
          <w:sz w:val="24"/>
          <w:szCs w:val="24"/>
        </w:rPr>
      </w:pPr>
      <w:r w:rsidRPr="00D36ED5">
        <w:rPr>
          <w:rFonts w:ascii="Times New Roman" w:hAnsi="Times New Roman" w:cs="Times New Roman"/>
          <w:sz w:val="24"/>
          <w:szCs w:val="24"/>
        </w:rPr>
        <w:t>Share image on the board</w:t>
      </w:r>
    </w:p>
    <w:p w:rsidR="0081388E" w:rsidRPr="00D36ED5" w:rsidRDefault="0081388E" w:rsidP="00D36ED5">
      <w:pPr>
        <w:pStyle w:val="ListParagraph"/>
        <w:numPr>
          <w:ilvl w:val="1"/>
          <w:numId w:val="4"/>
        </w:numPr>
        <w:spacing w:after="0" w:line="240" w:lineRule="auto"/>
        <w:ind w:left="720"/>
        <w:rPr>
          <w:rFonts w:ascii="Times New Roman" w:hAnsi="Times New Roman" w:cs="Times New Roman"/>
          <w:sz w:val="24"/>
          <w:szCs w:val="24"/>
        </w:rPr>
      </w:pPr>
      <w:r w:rsidRPr="00D36ED5">
        <w:rPr>
          <w:rFonts w:ascii="Times New Roman" w:hAnsi="Times New Roman" w:cs="Times New Roman"/>
          <w:sz w:val="24"/>
          <w:szCs w:val="24"/>
        </w:rPr>
        <w:t>Allow students time to analyze and gather evidence (20-30 minutes)</w:t>
      </w:r>
    </w:p>
    <w:p w:rsidR="0081388E" w:rsidRPr="00D36ED5" w:rsidRDefault="0081388E" w:rsidP="00D36ED5">
      <w:pPr>
        <w:pStyle w:val="ListParagraph"/>
        <w:numPr>
          <w:ilvl w:val="1"/>
          <w:numId w:val="4"/>
        </w:numPr>
        <w:spacing w:after="0" w:line="240" w:lineRule="auto"/>
        <w:ind w:left="720"/>
        <w:rPr>
          <w:rFonts w:ascii="Times New Roman" w:hAnsi="Times New Roman" w:cs="Times New Roman"/>
          <w:sz w:val="24"/>
          <w:szCs w:val="24"/>
        </w:rPr>
      </w:pPr>
      <w:r w:rsidRPr="00D36ED5">
        <w:rPr>
          <w:rFonts w:ascii="Times New Roman" w:hAnsi="Times New Roman" w:cs="Times New Roman"/>
          <w:sz w:val="24"/>
          <w:szCs w:val="24"/>
        </w:rPr>
        <w:t>Prompt students to briefly prepare remarks for informal presentations — everyone should speak (5-10 minutes)</w:t>
      </w:r>
    </w:p>
    <w:p w:rsidR="0081388E" w:rsidRPr="00D36ED5" w:rsidRDefault="0081388E" w:rsidP="00D36ED5">
      <w:pPr>
        <w:pStyle w:val="ListParagraph"/>
        <w:numPr>
          <w:ilvl w:val="1"/>
          <w:numId w:val="4"/>
        </w:numPr>
        <w:spacing w:after="0" w:line="240" w:lineRule="auto"/>
        <w:ind w:left="720"/>
        <w:rPr>
          <w:rFonts w:ascii="Times New Roman" w:hAnsi="Times New Roman" w:cs="Times New Roman"/>
          <w:sz w:val="24"/>
          <w:szCs w:val="24"/>
        </w:rPr>
      </w:pPr>
      <w:r w:rsidRPr="00D36ED5">
        <w:rPr>
          <w:rFonts w:ascii="Times New Roman" w:hAnsi="Times New Roman" w:cs="Times New Roman"/>
          <w:sz w:val="24"/>
          <w:szCs w:val="24"/>
        </w:rPr>
        <w:t xml:space="preserve">Presentations </w:t>
      </w:r>
    </w:p>
    <w:p w:rsidR="00D36ED5" w:rsidRPr="00D36ED5" w:rsidRDefault="00D36ED5" w:rsidP="0081388E">
      <w:pPr>
        <w:spacing w:after="0" w:line="240" w:lineRule="auto"/>
        <w:ind w:left="720"/>
        <w:contextualSpacing/>
        <w:rPr>
          <w:rFonts w:ascii="Times New Roman" w:hAnsi="Times New Roman" w:cs="Times New Roman"/>
          <w:sz w:val="24"/>
          <w:szCs w:val="24"/>
        </w:rPr>
      </w:pPr>
    </w:p>
    <w:p w:rsidR="00D40BE8" w:rsidRPr="00D36ED5" w:rsidRDefault="00D40BE8" w:rsidP="00D40BE8">
      <w:pPr>
        <w:spacing w:after="0" w:line="240" w:lineRule="auto"/>
        <w:contextualSpacing/>
        <w:rPr>
          <w:rFonts w:ascii="Times New Roman" w:hAnsi="Times New Roman" w:cs="Times New Roman"/>
          <w:sz w:val="24"/>
          <w:szCs w:val="24"/>
        </w:rPr>
      </w:pPr>
      <w:r w:rsidRPr="00930567">
        <w:rPr>
          <w:rFonts w:ascii="Times New Roman" w:hAnsi="Times New Roman" w:cs="Times New Roman"/>
          <w:b/>
          <w:sz w:val="24"/>
          <w:szCs w:val="24"/>
        </w:rPr>
        <w:t>Helpful and/or related links</w:t>
      </w:r>
      <w:r w:rsidRPr="00D36ED5">
        <w:rPr>
          <w:rFonts w:ascii="Times New Roman" w:hAnsi="Times New Roman" w:cs="Times New Roman"/>
          <w:sz w:val="24"/>
          <w:szCs w:val="24"/>
        </w:rPr>
        <w:t xml:space="preserve">: </w:t>
      </w:r>
    </w:p>
    <w:p w:rsidR="00D40BE8" w:rsidRPr="00D36ED5" w:rsidRDefault="00C45949" w:rsidP="00D40BE8">
      <w:pPr>
        <w:pStyle w:val="ListParagraph"/>
        <w:numPr>
          <w:ilvl w:val="0"/>
          <w:numId w:val="1"/>
        </w:numPr>
        <w:spacing w:after="0" w:line="240" w:lineRule="auto"/>
        <w:rPr>
          <w:rFonts w:ascii="Times New Roman" w:hAnsi="Times New Roman" w:cs="Times New Roman"/>
          <w:sz w:val="24"/>
          <w:szCs w:val="24"/>
        </w:rPr>
      </w:pPr>
      <w:r w:rsidRPr="00D36ED5">
        <w:rPr>
          <w:rFonts w:ascii="Times New Roman" w:hAnsi="Times New Roman" w:cs="Times New Roman"/>
          <w:i/>
          <w:sz w:val="24"/>
          <w:szCs w:val="24"/>
        </w:rPr>
        <w:t>Allure</w:t>
      </w:r>
      <w:r w:rsidRPr="00D36ED5">
        <w:rPr>
          <w:rFonts w:ascii="Times New Roman" w:hAnsi="Times New Roman" w:cs="Times New Roman"/>
          <w:sz w:val="24"/>
          <w:szCs w:val="24"/>
        </w:rPr>
        <w:t xml:space="preserve"> cover: </w:t>
      </w:r>
      <w:hyperlink r:id="rId7" w:history="1">
        <w:r w:rsidR="00D40BE8" w:rsidRPr="00D36ED5">
          <w:rPr>
            <w:rStyle w:val="Hyperlink"/>
            <w:rFonts w:ascii="Times New Roman" w:hAnsi="Times New Roman" w:cs="Times New Roman"/>
            <w:sz w:val="24"/>
            <w:szCs w:val="24"/>
          </w:rPr>
          <w:t>http://www.allure.com/story/halima-aden-cover-story-july-2017</w:t>
        </w:r>
      </w:hyperlink>
    </w:p>
    <w:p w:rsidR="00D40BE8" w:rsidRPr="00D36ED5" w:rsidRDefault="00EE69BC" w:rsidP="000F707A">
      <w:pPr>
        <w:pStyle w:val="ListParagraph"/>
        <w:numPr>
          <w:ilvl w:val="0"/>
          <w:numId w:val="1"/>
        </w:numPr>
        <w:spacing w:after="0" w:line="240" w:lineRule="auto"/>
        <w:rPr>
          <w:rFonts w:ascii="Times New Roman" w:hAnsi="Times New Roman" w:cs="Times New Roman"/>
          <w:sz w:val="24"/>
          <w:szCs w:val="24"/>
        </w:rPr>
      </w:pPr>
      <w:hyperlink r:id="rId8" w:history="1">
        <w:r w:rsidR="00D40BE8" w:rsidRPr="00D36ED5">
          <w:rPr>
            <w:rStyle w:val="Hyperlink"/>
            <w:rFonts w:ascii="Times New Roman" w:hAnsi="Times New Roman" w:cs="Times New Roman"/>
            <w:sz w:val="24"/>
            <w:szCs w:val="24"/>
          </w:rPr>
          <w:t>https://www.bustle.com/p/halima-aden-covers-july-allure-in-a-hijab-its-a-powerful-first-for-the-mag-photo-65467</w:t>
        </w:r>
      </w:hyperlink>
    </w:p>
    <w:p w:rsidR="00D40BE8" w:rsidRPr="00D36ED5" w:rsidRDefault="00D40BE8" w:rsidP="00D40BE8">
      <w:pPr>
        <w:spacing w:after="0" w:line="240" w:lineRule="auto"/>
        <w:rPr>
          <w:rFonts w:ascii="Times New Roman" w:hAnsi="Times New Roman" w:cs="Times New Roman"/>
          <w:sz w:val="24"/>
          <w:szCs w:val="24"/>
        </w:rPr>
      </w:pPr>
    </w:p>
    <w:p w:rsidR="00D40BE8" w:rsidRPr="00930567" w:rsidRDefault="00D40BE8" w:rsidP="00D40BE8">
      <w:pPr>
        <w:spacing w:after="0" w:line="240" w:lineRule="auto"/>
        <w:rPr>
          <w:rFonts w:ascii="Times New Roman" w:hAnsi="Times New Roman" w:cs="Times New Roman"/>
          <w:i/>
          <w:sz w:val="24"/>
          <w:szCs w:val="24"/>
        </w:rPr>
      </w:pPr>
      <w:r w:rsidRPr="00930567">
        <w:rPr>
          <w:rFonts w:ascii="Times New Roman" w:hAnsi="Times New Roman" w:cs="Times New Roman"/>
          <w:i/>
          <w:sz w:val="24"/>
          <w:szCs w:val="24"/>
        </w:rPr>
        <w:t xml:space="preserve">NOTE: This can also be done with the GQ cover featuring actor </w:t>
      </w:r>
      <w:proofErr w:type="spellStart"/>
      <w:r w:rsidRPr="00930567">
        <w:rPr>
          <w:rFonts w:ascii="Times New Roman" w:hAnsi="Times New Roman" w:cs="Times New Roman"/>
          <w:i/>
          <w:sz w:val="24"/>
          <w:szCs w:val="24"/>
        </w:rPr>
        <w:t>Mahershala</w:t>
      </w:r>
      <w:proofErr w:type="spellEnd"/>
      <w:r w:rsidRPr="00930567">
        <w:rPr>
          <w:rFonts w:ascii="Times New Roman" w:hAnsi="Times New Roman" w:cs="Times New Roman"/>
          <w:i/>
          <w:sz w:val="24"/>
          <w:szCs w:val="24"/>
        </w:rPr>
        <w:t xml:space="preserve"> Ali</w:t>
      </w:r>
      <w:r w:rsidR="000F707A" w:rsidRPr="00930567">
        <w:rPr>
          <w:rFonts w:ascii="Times New Roman" w:hAnsi="Times New Roman" w:cs="Times New Roman"/>
          <w:i/>
          <w:sz w:val="24"/>
          <w:szCs w:val="24"/>
        </w:rPr>
        <w:t xml:space="preserve">, which could accompany his </w:t>
      </w:r>
      <w:r w:rsidR="00FC2DE3" w:rsidRPr="00930567">
        <w:rPr>
          <w:rFonts w:ascii="Times New Roman" w:hAnsi="Times New Roman" w:cs="Times New Roman"/>
          <w:i/>
          <w:sz w:val="24"/>
          <w:szCs w:val="24"/>
        </w:rPr>
        <w:t>speech at the SAG awards.</w:t>
      </w:r>
    </w:p>
    <w:p w:rsidR="00D36ED5" w:rsidRDefault="00D36ED5" w:rsidP="00D36ED5">
      <w:pPr>
        <w:pStyle w:val="Normal1"/>
        <w:rPr>
          <w:rFonts w:ascii="Times New Roman" w:hAnsi="Times New Roman" w:cs="Times New Roman"/>
          <w:b/>
          <w:color w:val="auto"/>
          <w:sz w:val="24"/>
          <w:szCs w:val="24"/>
        </w:rPr>
      </w:pPr>
    </w:p>
    <w:p w:rsidR="00930567" w:rsidRDefault="00930567" w:rsidP="00D36ED5">
      <w:pPr>
        <w:pStyle w:val="Normal1"/>
        <w:rPr>
          <w:rFonts w:ascii="Times New Roman" w:hAnsi="Times New Roman" w:cs="Times New Roman"/>
          <w:b/>
          <w:color w:val="auto"/>
          <w:sz w:val="24"/>
          <w:szCs w:val="24"/>
        </w:rPr>
      </w:pPr>
    </w:p>
    <w:p w:rsidR="00D36ED5" w:rsidRDefault="00D36ED5" w:rsidP="00D36ED5">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rsidR="00D36ED5" w:rsidRPr="00BC1954" w:rsidRDefault="00D36ED5" w:rsidP="00D36ED5">
      <w:pPr>
        <w:pStyle w:val="Normal1"/>
        <w:rPr>
          <w:rFonts w:ascii="Times New Roman" w:hAnsi="Times New Roman" w:cs="Times New Roman"/>
          <w:color w:val="auto"/>
          <w:sz w:val="16"/>
          <w:szCs w:val="16"/>
        </w:rPr>
      </w:pPr>
    </w:p>
    <w:p w:rsidR="00D36ED5" w:rsidRPr="00A24E15" w:rsidRDefault="00D36ED5" w:rsidP="00D36ED5">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9">
        <w:r w:rsidRPr="002B1492">
          <w:rPr>
            <w:rFonts w:ascii="Times New Roman" w:hAnsi="Times New Roman" w:cs="Times New Roman"/>
            <w:color w:val="auto"/>
            <w:sz w:val="24"/>
            <w:szCs w:val="24"/>
            <w:highlight w:val="white"/>
          </w:rPr>
          <w:t xml:space="preserve"> </w:t>
        </w:r>
      </w:hyperlink>
      <w:hyperlink r:id="rId10">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 give</w:t>
      </w:r>
      <w:hyperlink r:id="rId11">
        <w:r w:rsidRPr="00A24E15">
          <w:rPr>
            <w:rFonts w:ascii="Times New Roman" w:hAnsi="Times New Roman" w:cs="Times New Roman"/>
            <w:sz w:val="24"/>
            <w:szCs w:val="24"/>
            <w:highlight w:val="white"/>
          </w:rPr>
          <w:t xml:space="preserve"> </w:t>
        </w:r>
      </w:hyperlink>
      <w:hyperlink r:id="rId12">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13">
        <w:r w:rsidRPr="00A24E15">
          <w:rPr>
            <w:rFonts w:ascii="Times New Roman" w:hAnsi="Times New Roman" w:cs="Times New Roman"/>
            <w:sz w:val="24"/>
            <w:szCs w:val="24"/>
            <w:highlight w:val="white"/>
          </w:rPr>
          <w:t xml:space="preserve"> </w:t>
        </w:r>
      </w:hyperlink>
      <w:hyperlink r:id="rId14">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5">
        <w:r w:rsidRPr="00A24E15">
          <w:rPr>
            <w:rFonts w:ascii="Times New Roman" w:hAnsi="Times New Roman" w:cs="Times New Roman"/>
            <w:color w:val="1155CC"/>
            <w:sz w:val="24"/>
            <w:szCs w:val="24"/>
            <w:highlight w:val="white"/>
            <w:u w:val="single"/>
          </w:rPr>
          <w:t>here</w:t>
        </w:r>
      </w:hyperlink>
    </w:p>
    <w:p w:rsidR="00D36ED5" w:rsidRPr="00A24E15" w:rsidRDefault="00D36ED5" w:rsidP="00D36ED5">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rsidR="0081388E" w:rsidRPr="00D36ED5" w:rsidRDefault="00D36ED5" w:rsidP="00D36ED5">
      <w:pPr>
        <w:spacing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D36ED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pPr>
        <w:spacing w:after="0" w:line="240" w:lineRule="auto"/>
      </w:pPr>
      <w:r>
        <w:separator/>
      </w:r>
    </w:p>
  </w:endnote>
  <w:endnote w:type="continuationSeparator" w:id="0">
    <w:p w:rsidR="00A51929" w:rsidRDefault="00A51929" w:rsidP="00A5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pPr>
        <w:spacing w:after="0" w:line="240" w:lineRule="auto"/>
      </w:pPr>
      <w:r>
        <w:separator/>
      </w:r>
    </w:p>
  </w:footnote>
  <w:footnote w:type="continuationSeparator" w:id="0">
    <w:p w:rsidR="00A51929" w:rsidRDefault="00A51929" w:rsidP="00A5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23745A"/>
    <w:rsid w:val="00246766"/>
    <w:rsid w:val="00290E39"/>
    <w:rsid w:val="00683241"/>
    <w:rsid w:val="0081388E"/>
    <w:rsid w:val="008C5F24"/>
    <w:rsid w:val="00930567"/>
    <w:rsid w:val="00A51929"/>
    <w:rsid w:val="00AB2297"/>
    <w:rsid w:val="00AB373D"/>
    <w:rsid w:val="00B80E32"/>
    <w:rsid w:val="00C45949"/>
    <w:rsid w:val="00D36ED5"/>
    <w:rsid w:val="00D40BE8"/>
    <w:rsid w:val="00DC44C5"/>
    <w:rsid w:val="00EE69BC"/>
    <w:rsid w:val="00F54FCB"/>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tle.com/p/halima-aden-covers-july-allure-in-a-hijab-its-a-powerful-first-for-the-mag-photo-65467" TargetMode="External"/><Relationship Id="rId13" Type="http://schemas.openxmlformats.org/officeDocument/2006/relationships/hyperlink" Target="http://creativecommons.org/licenses/by/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ure.com/story/halima-aden-cover-story-july-2017" TargetMode="External"/><Relationship Id="rId12" Type="http://schemas.openxmlformats.org/officeDocument/2006/relationships/hyperlink" Target="http://creativecommons.org/licenses/by/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hyperlink" Target="http://guides.lib.uiowa.edu/copyright" TargetMode="External"/><Relationship Id="rId10" Type="http://schemas.openxmlformats.org/officeDocument/2006/relationships/hyperlink" Target="http://creativecommons.org/licenses/by/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2</cp:revision>
  <dcterms:created xsi:type="dcterms:W3CDTF">2017-07-19T20:22:00Z</dcterms:created>
  <dcterms:modified xsi:type="dcterms:W3CDTF">2017-07-19T20:22:00Z</dcterms:modified>
</cp:coreProperties>
</file>